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100F" w:rsidRPr="0002100F" w:rsidRDefault="0002100F" w:rsidP="0002100F">
      <w:pPr>
        <w:pStyle w:val="Ttulo"/>
        <w:jc w:val="left"/>
        <w:rPr>
          <w:rFonts w:asciiTheme="minorHAnsi" w:hAnsiTheme="minorHAnsi" w:cstheme="minorHAnsi"/>
          <w:b/>
          <w:i/>
          <w:sz w:val="26"/>
          <w:szCs w:val="26"/>
          <w:u w:val="none"/>
        </w:rPr>
      </w:pPr>
      <w:r w:rsidRPr="0002100F">
        <w:rPr>
          <w:rFonts w:asciiTheme="minorHAnsi" w:hAnsiTheme="minorHAnsi" w:cstheme="minorHAnsi"/>
          <w:b/>
          <w:i/>
          <w:sz w:val="26"/>
          <w:szCs w:val="26"/>
          <w:u w:val="none"/>
        </w:rPr>
        <w:t xml:space="preserve">LEI COMPLEMENTAR Nº </w:t>
      </w:r>
      <w:r w:rsidR="004320FD">
        <w:rPr>
          <w:rFonts w:asciiTheme="minorHAnsi" w:hAnsiTheme="minorHAnsi" w:cstheme="minorHAnsi"/>
          <w:b/>
          <w:i/>
          <w:sz w:val="26"/>
          <w:szCs w:val="26"/>
          <w:u w:val="none"/>
        </w:rPr>
        <w:t>1</w:t>
      </w:r>
      <w:bookmarkStart w:id="0" w:name="_GoBack"/>
      <w:bookmarkEnd w:id="0"/>
      <w:r w:rsidRPr="0002100F">
        <w:rPr>
          <w:rFonts w:asciiTheme="minorHAnsi" w:hAnsiTheme="minorHAnsi" w:cstheme="minorHAnsi"/>
          <w:b/>
          <w:i/>
          <w:sz w:val="26"/>
          <w:szCs w:val="26"/>
          <w:u w:val="none"/>
        </w:rPr>
        <w:t>0</w:t>
      </w:r>
      <w:r w:rsidR="00B32262">
        <w:rPr>
          <w:rFonts w:asciiTheme="minorHAnsi" w:hAnsiTheme="minorHAnsi" w:cstheme="minorHAnsi"/>
          <w:b/>
          <w:i/>
          <w:sz w:val="26"/>
          <w:szCs w:val="26"/>
          <w:u w:val="none"/>
        </w:rPr>
        <w:t>4</w:t>
      </w:r>
      <w:r w:rsidRPr="0002100F">
        <w:rPr>
          <w:rFonts w:asciiTheme="minorHAnsi" w:hAnsiTheme="minorHAnsi" w:cstheme="minorHAnsi"/>
          <w:b/>
          <w:i/>
          <w:sz w:val="26"/>
          <w:szCs w:val="26"/>
          <w:u w:val="none"/>
        </w:rPr>
        <w:t>/2021</w:t>
      </w:r>
    </w:p>
    <w:p w:rsidR="0002100F" w:rsidRPr="0002100F" w:rsidRDefault="0002100F" w:rsidP="0002100F">
      <w:pPr>
        <w:pStyle w:val="Ttulo"/>
        <w:jc w:val="left"/>
        <w:rPr>
          <w:rFonts w:asciiTheme="minorHAnsi" w:hAnsiTheme="minorHAnsi" w:cstheme="minorHAnsi"/>
          <w:i/>
          <w:sz w:val="23"/>
          <w:szCs w:val="23"/>
          <w:u w:val="none"/>
        </w:rPr>
      </w:pPr>
      <w:r w:rsidRPr="0002100F">
        <w:rPr>
          <w:rFonts w:asciiTheme="minorHAnsi" w:hAnsiTheme="minorHAnsi" w:cstheme="minorHAnsi"/>
          <w:i/>
          <w:sz w:val="23"/>
          <w:szCs w:val="23"/>
          <w:u w:val="none"/>
        </w:rPr>
        <w:t xml:space="preserve">De </w:t>
      </w:r>
      <w:r w:rsidR="0074742A">
        <w:rPr>
          <w:rFonts w:asciiTheme="minorHAnsi" w:hAnsiTheme="minorHAnsi" w:cstheme="minorHAnsi"/>
          <w:i/>
          <w:sz w:val="23"/>
          <w:szCs w:val="23"/>
          <w:u w:val="none"/>
        </w:rPr>
        <w:t>28</w:t>
      </w:r>
      <w:r w:rsidR="00EE23C3">
        <w:rPr>
          <w:rFonts w:asciiTheme="minorHAnsi" w:hAnsiTheme="minorHAnsi" w:cstheme="minorHAnsi"/>
          <w:i/>
          <w:sz w:val="23"/>
          <w:szCs w:val="23"/>
          <w:u w:val="none"/>
        </w:rPr>
        <w:t xml:space="preserve"> de julho</w:t>
      </w:r>
      <w:r w:rsidRPr="0002100F">
        <w:rPr>
          <w:rFonts w:asciiTheme="minorHAnsi" w:hAnsiTheme="minorHAnsi" w:cstheme="minorHAnsi"/>
          <w:i/>
          <w:sz w:val="23"/>
          <w:szCs w:val="23"/>
          <w:u w:val="none"/>
        </w:rPr>
        <w:t xml:space="preserve"> de 2.021</w:t>
      </w:r>
    </w:p>
    <w:p w:rsidR="0002100F" w:rsidRDefault="0002100F" w:rsidP="0002100F">
      <w:pPr>
        <w:overflowPunct w:val="0"/>
        <w:autoSpaceDE w:val="0"/>
        <w:autoSpaceDN w:val="0"/>
        <w:adjustRightInd w:val="0"/>
        <w:spacing w:line="360" w:lineRule="auto"/>
        <w:jc w:val="both"/>
        <w:textAlignment w:val="baseline"/>
        <w:rPr>
          <w:rFonts w:asciiTheme="minorHAnsi" w:hAnsiTheme="minorHAnsi" w:cstheme="minorHAnsi"/>
          <w:b/>
          <w:sz w:val="23"/>
          <w:szCs w:val="23"/>
        </w:rPr>
      </w:pPr>
    </w:p>
    <w:p w:rsidR="00C23A02" w:rsidRDefault="00C23A02" w:rsidP="0002100F">
      <w:pPr>
        <w:overflowPunct w:val="0"/>
        <w:autoSpaceDE w:val="0"/>
        <w:autoSpaceDN w:val="0"/>
        <w:adjustRightInd w:val="0"/>
        <w:spacing w:line="360" w:lineRule="auto"/>
        <w:jc w:val="both"/>
        <w:textAlignment w:val="baseline"/>
        <w:rPr>
          <w:rFonts w:asciiTheme="minorHAnsi" w:hAnsiTheme="minorHAnsi" w:cstheme="minorHAnsi"/>
          <w:b/>
          <w:sz w:val="23"/>
          <w:szCs w:val="23"/>
        </w:rPr>
      </w:pPr>
    </w:p>
    <w:p w:rsidR="0002100F" w:rsidRPr="0002100F" w:rsidRDefault="00C23A02" w:rsidP="0002100F">
      <w:pPr>
        <w:ind w:left="2835" w:firstLine="1134"/>
        <w:jc w:val="both"/>
        <w:rPr>
          <w:rFonts w:asciiTheme="minorHAnsi" w:eastAsia="Calibri" w:hAnsiTheme="minorHAnsi" w:cstheme="minorHAnsi"/>
          <w:b/>
          <w:sz w:val="23"/>
          <w:szCs w:val="23"/>
          <w:lang w:eastAsia="en-US"/>
        </w:rPr>
      </w:pPr>
      <w:r>
        <w:rPr>
          <w:rFonts w:asciiTheme="minorHAnsi" w:eastAsia="Calibri" w:hAnsiTheme="minorHAnsi" w:cstheme="minorHAnsi"/>
          <w:b/>
          <w:i/>
          <w:sz w:val="23"/>
          <w:szCs w:val="23"/>
          <w:lang w:eastAsia="en-US"/>
        </w:rPr>
        <w:t>“</w:t>
      </w:r>
      <w:r w:rsidR="0002100F" w:rsidRPr="0002100F">
        <w:rPr>
          <w:rFonts w:asciiTheme="minorHAnsi" w:eastAsia="Calibri" w:hAnsiTheme="minorHAnsi" w:cstheme="minorHAnsi"/>
          <w:b/>
          <w:i/>
          <w:sz w:val="23"/>
          <w:szCs w:val="23"/>
          <w:lang w:eastAsia="en-US"/>
        </w:rPr>
        <w:t>SÚMULA: Dispõe sobre a transação, parcelamento e remissão de juros e multas de créditos fiscais inscritos em dívida ativa, ou não para Mutirão de Negociação do Ano de 2021 no Município de Guiratinga, e dá outras providências</w:t>
      </w:r>
      <w:r>
        <w:rPr>
          <w:rFonts w:asciiTheme="minorHAnsi" w:eastAsia="Calibri" w:hAnsiTheme="minorHAnsi" w:cstheme="minorHAnsi"/>
          <w:b/>
          <w:i/>
          <w:sz w:val="23"/>
          <w:szCs w:val="23"/>
          <w:lang w:eastAsia="en-US"/>
        </w:rPr>
        <w:t>”</w:t>
      </w:r>
      <w:r w:rsidR="0002100F" w:rsidRPr="0002100F">
        <w:rPr>
          <w:rFonts w:asciiTheme="minorHAnsi" w:eastAsia="Calibri" w:hAnsiTheme="minorHAnsi" w:cstheme="minorHAnsi"/>
          <w:b/>
          <w:sz w:val="23"/>
          <w:szCs w:val="23"/>
          <w:lang w:eastAsia="en-US"/>
        </w:rPr>
        <w:t>.</w:t>
      </w:r>
    </w:p>
    <w:p w:rsidR="0002100F" w:rsidRPr="0002100F" w:rsidRDefault="0002100F" w:rsidP="0002100F">
      <w:pPr>
        <w:overflowPunct w:val="0"/>
        <w:autoSpaceDE w:val="0"/>
        <w:autoSpaceDN w:val="0"/>
        <w:adjustRightInd w:val="0"/>
        <w:ind w:left="3600"/>
        <w:jc w:val="both"/>
        <w:textAlignment w:val="baseline"/>
        <w:rPr>
          <w:rFonts w:asciiTheme="minorHAnsi" w:hAnsiTheme="minorHAnsi" w:cstheme="minorHAnsi"/>
          <w:b/>
          <w:sz w:val="23"/>
          <w:szCs w:val="23"/>
        </w:rPr>
      </w:pPr>
    </w:p>
    <w:p w:rsidR="0002100F" w:rsidRDefault="0002100F" w:rsidP="0002100F">
      <w:pPr>
        <w:overflowPunct w:val="0"/>
        <w:autoSpaceDE w:val="0"/>
        <w:autoSpaceDN w:val="0"/>
        <w:adjustRightInd w:val="0"/>
        <w:spacing w:line="360" w:lineRule="auto"/>
        <w:jc w:val="both"/>
        <w:textAlignment w:val="baseline"/>
        <w:rPr>
          <w:rFonts w:asciiTheme="minorHAnsi" w:hAnsiTheme="minorHAnsi" w:cstheme="minorHAnsi"/>
          <w:sz w:val="23"/>
          <w:szCs w:val="23"/>
        </w:rPr>
      </w:pPr>
    </w:p>
    <w:p w:rsidR="0002100F" w:rsidRPr="0002100F" w:rsidRDefault="0002100F" w:rsidP="0002100F">
      <w:pPr>
        <w:overflowPunct w:val="0"/>
        <w:autoSpaceDE w:val="0"/>
        <w:autoSpaceDN w:val="0"/>
        <w:adjustRightInd w:val="0"/>
        <w:ind w:firstLine="1416"/>
        <w:jc w:val="both"/>
        <w:textAlignment w:val="baseline"/>
        <w:rPr>
          <w:rFonts w:asciiTheme="minorHAnsi" w:hAnsiTheme="minorHAnsi" w:cstheme="minorHAnsi"/>
          <w:b/>
          <w:i/>
          <w:sz w:val="23"/>
          <w:szCs w:val="23"/>
        </w:rPr>
      </w:pPr>
      <w:r w:rsidRPr="0002100F">
        <w:rPr>
          <w:rFonts w:asciiTheme="minorHAnsi" w:hAnsiTheme="minorHAnsi" w:cstheme="minorHAnsi"/>
          <w:b/>
          <w:bCs/>
          <w:i/>
          <w:sz w:val="23"/>
          <w:szCs w:val="23"/>
        </w:rPr>
        <w:t>WALDECI BARGA ROSA</w:t>
      </w:r>
      <w:r w:rsidRPr="0002100F">
        <w:rPr>
          <w:rFonts w:asciiTheme="minorHAnsi" w:hAnsiTheme="minorHAnsi" w:cstheme="minorHAnsi"/>
          <w:i/>
          <w:sz w:val="23"/>
          <w:szCs w:val="23"/>
        </w:rPr>
        <w:t xml:space="preserve">, Prefeito Municipal de Guiratinga, Estado de Mato Grosso, no uso de suas atribuições que lhe confere a Lei Orgânica do Município, </w:t>
      </w:r>
      <w:r w:rsidRPr="0002100F">
        <w:rPr>
          <w:rFonts w:asciiTheme="minorHAnsi" w:hAnsiTheme="minorHAnsi" w:cstheme="minorHAnsi"/>
          <w:b/>
          <w:i/>
          <w:sz w:val="23"/>
          <w:szCs w:val="23"/>
        </w:rPr>
        <w:t>faz saber que a Câmara Municipal de Vereadores aprovou e ele sanciona a seguinte Lei:</w:t>
      </w:r>
    </w:p>
    <w:p w:rsidR="0002100F" w:rsidRPr="0002100F" w:rsidRDefault="0002100F" w:rsidP="0002100F">
      <w:pPr>
        <w:overflowPunct w:val="0"/>
        <w:autoSpaceDE w:val="0"/>
        <w:autoSpaceDN w:val="0"/>
        <w:adjustRightInd w:val="0"/>
        <w:spacing w:line="276" w:lineRule="auto"/>
        <w:ind w:firstLine="2835"/>
        <w:jc w:val="both"/>
        <w:textAlignment w:val="baseline"/>
        <w:rPr>
          <w:rFonts w:asciiTheme="minorHAnsi" w:hAnsiTheme="minorHAnsi" w:cstheme="minorHAnsi"/>
          <w:i/>
          <w:sz w:val="23"/>
          <w:szCs w:val="23"/>
        </w:rPr>
      </w:pPr>
    </w:p>
    <w:p w:rsidR="0002100F" w:rsidRPr="0002100F" w:rsidRDefault="0002100F" w:rsidP="0002100F">
      <w:pPr>
        <w:overflowPunct w:val="0"/>
        <w:autoSpaceDE w:val="0"/>
        <w:autoSpaceDN w:val="0"/>
        <w:adjustRightInd w:val="0"/>
        <w:spacing w:line="276" w:lineRule="auto"/>
        <w:ind w:firstLine="2835"/>
        <w:jc w:val="both"/>
        <w:textAlignment w:val="baseline"/>
        <w:rPr>
          <w:rFonts w:asciiTheme="minorHAnsi" w:hAnsiTheme="minorHAnsi" w:cstheme="minorHAnsi"/>
          <w:i/>
          <w:sz w:val="23"/>
          <w:szCs w:val="23"/>
        </w:rPr>
      </w:pPr>
    </w:p>
    <w:p w:rsidR="0002100F" w:rsidRPr="0002100F" w:rsidRDefault="0002100F" w:rsidP="0002100F">
      <w:pPr>
        <w:overflowPunct w:val="0"/>
        <w:autoSpaceDE w:val="0"/>
        <w:autoSpaceDN w:val="0"/>
        <w:adjustRightInd w:val="0"/>
        <w:ind w:firstLine="1416"/>
        <w:jc w:val="both"/>
        <w:textAlignment w:val="baseline"/>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1º -</w:t>
      </w:r>
      <w:r w:rsidRPr="0002100F">
        <w:rPr>
          <w:rFonts w:asciiTheme="minorHAnsi" w:eastAsia="Calibri" w:hAnsiTheme="minorHAnsi" w:cstheme="minorHAnsi"/>
          <w:i/>
          <w:sz w:val="23"/>
          <w:szCs w:val="23"/>
          <w:lang w:eastAsia="en-US"/>
        </w:rPr>
        <w:t xml:space="preserve"> Esta Lei Complementar estabelece as condições em que o Município de Guiratinga, por meio do Departamento de</w:t>
      </w:r>
      <w:r w:rsidR="00220959">
        <w:rPr>
          <w:rFonts w:asciiTheme="minorHAnsi" w:eastAsia="Calibri" w:hAnsiTheme="minorHAnsi" w:cstheme="minorHAnsi"/>
          <w:i/>
          <w:sz w:val="23"/>
          <w:szCs w:val="23"/>
          <w:lang w:eastAsia="en-US"/>
        </w:rPr>
        <w:t xml:space="preserve"> Arrecadação e</w:t>
      </w:r>
      <w:r w:rsidRPr="0002100F">
        <w:rPr>
          <w:rFonts w:asciiTheme="minorHAnsi" w:eastAsia="Calibri" w:hAnsiTheme="minorHAnsi" w:cstheme="minorHAnsi"/>
          <w:i/>
          <w:sz w:val="23"/>
          <w:szCs w:val="23"/>
          <w:lang w:eastAsia="en-US"/>
        </w:rPr>
        <w:t xml:space="preserve"> Tributos, e os sujeitos passivos, pessoa física ou jurídica, poderão celebrar transação ou aderir ao Mutirão de Negociação de débitos inscritos em dívida ativa ou não, que se dará no período de 01</w:t>
      </w:r>
      <w:r w:rsidR="00C23A02">
        <w:rPr>
          <w:rFonts w:asciiTheme="minorHAnsi" w:eastAsia="Calibri" w:hAnsiTheme="minorHAnsi" w:cstheme="minorHAnsi"/>
          <w:i/>
          <w:sz w:val="23"/>
          <w:szCs w:val="23"/>
          <w:lang w:eastAsia="en-US"/>
        </w:rPr>
        <w:t>-07-2021 a</w:t>
      </w:r>
      <w:r w:rsidRPr="0002100F">
        <w:rPr>
          <w:rFonts w:asciiTheme="minorHAnsi" w:eastAsia="Calibri" w:hAnsiTheme="minorHAnsi" w:cstheme="minorHAnsi"/>
          <w:i/>
          <w:sz w:val="23"/>
          <w:szCs w:val="23"/>
          <w:lang w:eastAsia="en-US"/>
        </w:rPr>
        <w:t xml:space="preserve"> 30</w:t>
      </w:r>
      <w:r w:rsidR="00C23A02">
        <w:rPr>
          <w:rFonts w:asciiTheme="minorHAnsi" w:eastAsia="Calibri" w:hAnsiTheme="minorHAnsi" w:cstheme="minorHAnsi"/>
          <w:i/>
          <w:sz w:val="23"/>
          <w:szCs w:val="23"/>
          <w:lang w:eastAsia="en-US"/>
        </w:rPr>
        <w:t>-11-2021</w:t>
      </w:r>
      <w:r w:rsidRPr="0002100F">
        <w:rPr>
          <w:rFonts w:asciiTheme="minorHAnsi" w:eastAsia="Calibri" w:hAnsiTheme="minorHAnsi" w:cstheme="minorHAnsi"/>
          <w:i/>
          <w:sz w:val="23"/>
          <w:szCs w:val="23"/>
          <w:lang w:eastAsia="en-US"/>
        </w:rPr>
        <w:t>.</w:t>
      </w:r>
    </w:p>
    <w:p w:rsidR="0002100F" w:rsidRPr="0002100F" w:rsidRDefault="0002100F" w:rsidP="0002100F">
      <w:pPr>
        <w:overflowPunct w:val="0"/>
        <w:autoSpaceDE w:val="0"/>
        <w:autoSpaceDN w:val="0"/>
        <w:adjustRightInd w:val="0"/>
        <w:ind w:firstLine="1416"/>
        <w:jc w:val="both"/>
        <w:textAlignment w:val="baseline"/>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2º -</w:t>
      </w:r>
      <w:r w:rsidRPr="0002100F">
        <w:rPr>
          <w:rFonts w:asciiTheme="minorHAnsi" w:eastAsia="Calibri" w:hAnsiTheme="minorHAnsi" w:cstheme="minorHAnsi"/>
          <w:i/>
          <w:sz w:val="23"/>
          <w:szCs w:val="23"/>
          <w:lang w:eastAsia="en-US"/>
        </w:rPr>
        <w:t xml:space="preserve"> Fica concedida remissão do pagamento de multas e juros sobre os créditos do Município, decorrentes de débitos tributários, constituídos ou não, ajuizados ou a ajuizar, em razão de fatos geradores que tenham sido, ou não, objeto de notificação e inscritos na dívida ativa municipal. </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1˚-</w:t>
      </w:r>
      <w:r w:rsidRPr="0002100F">
        <w:rPr>
          <w:rFonts w:asciiTheme="minorHAnsi" w:eastAsia="Calibri" w:hAnsiTheme="minorHAnsi" w:cstheme="minorHAnsi"/>
          <w:i/>
          <w:sz w:val="23"/>
          <w:szCs w:val="23"/>
          <w:lang w:eastAsia="en-US"/>
        </w:rPr>
        <w:t xml:space="preserve"> Estão excluídos do regime da presente Lei, os sujeitos passivos que já tenham sido beneficiados por outras Leis e que estejam em dia com os pagamentos, e também aqueles que já tenham sido beneficiados por outras Leis e que não tenham sido fiéis ao Termo de Confissão de Dívidas.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2˚-</w:t>
      </w:r>
      <w:r w:rsidRPr="0002100F">
        <w:rPr>
          <w:rFonts w:asciiTheme="minorHAnsi" w:eastAsia="Calibri" w:hAnsiTheme="minorHAnsi" w:cstheme="minorHAnsi"/>
          <w:i/>
          <w:sz w:val="23"/>
          <w:szCs w:val="23"/>
          <w:lang w:eastAsia="en-US"/>
        </w:rPr>
        <w:t xml:space="preserve"> Os benefícios da presente Lei não serão estendidos às multas impostas por atos infracionais, ou descumprimento de normas legais.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3˚-</w:t>
      </w:r>
      <w:r w:rsidRPr="0002100F">
        <w:rPr>
          <w:rFonts w:asciiTheme="minorHAnsi" w:eastAsia="Calibri" w:hAnsiTheme="minorHAnsi" w:cstheme="minorHAnsi"/>
          <w:i/>
          <w:sz w:val="23"/>
          <w:szCs w:val="23"/>
          <w:lang w:eastAsia="en-US"/>
        </w:rPr>
        <w:t xml:space="preserve"> Os débitos tributários remidos pela presente Lei, serão consolidados, tendo por base a data da formalização do pedido.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xml:space="preserve">§ 4˚- </w:t>
      </w:r>
      <w:r w:rsidRPr="0002100F">
        <w:rPr>
          <w:rFonts w:asciiTheme="minorHAnsi" w:eastAsia="Calibri" w:hAnsiTheme="minorHAnsi" w:cstheme="minorHAnsi"/>
          <w:i/>
          <w:sz w:val="23"/>
          <w:szCs w:val="23"/>
          <w:lang w:eastAsia="en-US"/>
        </w:rPr>
        <w:t>Poderão ser incluídos os débitos tributários constituídos até a data da formalização do requerimento.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3º -</w:t>
      </w:r>
      <w:r w:rsidRPr="0002100F">
        <w:rPr>
          <w:rFonts w:asciiTheme="minorHAnsi" w:eastAsia="Calibri" w:hAnsiTheme="minorHAnsi" w:cstheme="minorHAnsi"/>
          <w:i/>
          <w:sz w:val="23"/>
          <w:szCs w:val="23"/>
          <w:lang w:eastAsia="en-US"/>
        </w:rPr>
        <w:t xml:space="preserve"> As medidas conciliadoras para a transação instituída por esta Lei Complementar para quitação de débitos fiscais inscritos em dívida ativa compreendem:</w:t>
      </w:r>
    </w:p>
    <w:p w:rsidR="0002100F" w:rsidRPr="0002100F" w:rsidRDefault="0002100F" w:rsidP="0002100F">
      <w:pPr>
        <w:ind w:firstLine="1416"/>
        <w:jc w:val="both"/>
        <w:rPr>
          <w:rFonts w:asciiTheme="minorHAnsi" w:eastAsia="Calibri" w:hAnsiTheme="minorHAnsi" w:cstheme="minorHAnsi"/>
          <w:b/>
          <w:i/>
          <w:sz w:val="23"/>
          <w:szCs w:val="23"/>
          <w:lang w:eastAsia="en-US"/>
        </w:rPr>
      </w:pP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 -</w:t>
      </w:r>
      <w:r w:rsidRPr="0002100F">
        <w:rPr>
          <w:rFonts w:asciiTheme="minorHAnsi" w:eastAsia="Calibri" w:hAnsiTheme="minorHAnsi" w:cstheme="minorHAnsi"/>
          <w:i/>
          <w:sz w:val="23"/>
          <w:szCs w:val="23"/>
          <w:lang w:eastAsia="en-US"/>
        </w:rPr>
        <w:t xml:space="preserve"> Redução da multa moratória, juros de mora e taxa de expediente para os fatos geradores ocorridos até a data da formalização do requerimento;</w:t>
      </w:r>
    </w:p>
    <w:p w:rsidR="0002100F" w:rsidRPr="0002100F" w:rsidRDefault="0002100F" w:rsidP="0002100F">
      <w:pPr>
        <w:ind w:left="708" w:firstLine="708"/>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II -</w:t>
      </w:r>
      <w:r w:rsidRPr="0002100F">
        <w:rPr>
          <w:rFonts w:asciiTheme="minorHAnsi" w:eastAsia="Calibri" w:hAnsiTheme="minorHAnsi" w:cstheme="minorHAnsi"/>
          <w:i/>
          <w:sz w:val="23"/>
          <w:szCs w:val="23"/>
          <w:lang w:eastAsia="en-US"/>
        </w:rPr>
        <w:t xml:space="preserve"> Pagamento à vista ou parcelado do crédito fiscal.</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4º -</w:t>
      </w:r>
      <w:r w:rsidRPr="0002100F">
        <w:rPr>
          <w:rFonts w:asciiTheme="minorHAnsi" w:eastAsia="Calibri" w:hAnsiTheme="minorHAnsi" w:cstheme="minorHAnsi"/>
          <w:i/>
          <w:sz w:val="23"/>
          <w:szCs w:val="23"/>
          <w:lang w:eastAsia="en-US"/>
        </w:rPr>
        <w:t xml:space="preserve"> O sujeito passivo (pessoa física ou jurídica), para usufruir dos benefícios desta Lei Complementar, deve celebrar a transação ou aderir ao Mutirão dentro do período previsto no art</w:t>
      </w:r>
      <w:r>
        <w:rPr>
          <w:rFonts w:asciiTheme="minorHAnsi" w:eastAsia="Calibri" w:hAnsiTheme="minorHAnsi" w:cstheme="minorHAnsi"/>
          <w:i/>
          <w:sz w:val="23"/>
          <w:szCs w:val="23"/>
          <w:lang w:eastAsia="en-US"/>
        </w:rPr>
        <w:t>igo</w:t>
      </w:r>
      <w:r w:rsidRPr="0002100F">
        <w:rPr>
          <w:rFonts w:asciiTheme="minorHAnsi" w:eastAsia="Calibri" w:hAnsiTheme="minorHAnsi" w:cstheme="minorHAnsi"/>
          <w:i/>
          <w:sz w:val="23"/>
          <w:szCs w:val="23"/>
          <w:lang w:eastAsia="en-US"/>
        </w:rPr>
        <w:t xml:space="preserve"> 1º desta Lei Complementar.</w:t>
      </w:r>
    </w:p>
    <w:p w:rsidR="00C23A02"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5º -</w:t>
      </w:r>
      <w:r w:rsidRPr="0002100F">
        <w:rPr>
          <w:rFonts w:asciiTheme="minorHAnsi" w:eastAsia="Calibri" w:hAnsiTheme="minorHAnsi" w:cstheme="minorHAnsi"/>
          <w:i/>
          <w:sz w:val="23"/>
          <w:szCs w:val="23"/>
          <w:lang w:eastAsia="en-US"/>
        </w:rPr>
        <w:t xml:space="preserve"> A formalização do requerimento para os benefícios aqui apresentados, implicam no reconhecimento dos débitos tributários, ficando condicionada à desistência de eventuais ações ou embargos a execução fiscal, com renuncia ao direito sobre o qual se fundam </w:t>
      </w:r>
    </w:p>
    <w:p w:rsidR="00C23A02" w:rsidRDefault="00C23A02" w:rsidP="0002100F">
      <w:pPr>
        <w:ind w:firstLine="1416"/>
        <w:jc w:val="both"/>
        <w:rPr>
          <w:rFonts w:asciiTheme="minorHAnsi" w:eastAsia="Calibri" w:hAnsiTheme="minorHAnsi" w:cstheme="minorHAnsi"/>
          <w:i/>
          <w:sz w:val="23"/>
          <w:szCs w:val="23"/>
          <w:lang w:eastAsia="en-US"/>
        </w:rPr>
      </w:pPr>
    </w:p>
    <w:p w:rsidR="0002100F" w:rsidRPr="0002100F" w:rsidRDefault="0002100F" w:rsidP="00C23A02">
      <w:pPr>
        <w:jc w:val="both"/>
        <w:rPr>
          <w:rFonts w:asciiTheme="minorHAnsi" w:eastAsia="Calibri" w:hAnsiTheme="minorHAnsi" w:cstheme="minorHAnsi"/>
          <w:i/>
          <w:sz w:val="23"/>
          <w:szCs w:val="23"/>
          <w:lang w:eastAsia="en-US"/>
        </w:rPr>
      </w:pPr>
      <w:proofErr w:type="gramStart"/>
      <w:r w:rsidRPr="0002100F">
        <w:rPr>
          <w:rFonts w:asciiTheme="minorHAnsi" w:eastAsia="Calibri" w:hAnsiTheme="minorHAnsi" w:cstheme="minorHAnsi"/>
          <w:i/>
          <w:sz w:val="23"/>
          <w:szCs w:val="23"/>
          <w:lang w:eastAsia="en-US"/>
        </w:rPr>
        <w:t>nos</w:t>
      </w:r>
      <w:proofErr w:type="gramEnd"/>
      <w:r w:rsidRPr="0002100F">
        <w:rPr>
          <w:rFonts w:asciiTheme="minorHAnsi" w:eastAsia="Calibri" w:hAnsiTheme="minorHAnsi" w:cstheme="minorHAnsi"/>
          <w:i/>
          <w:sz w:val="23"/>
          <w:szCs w:val="23"/>
          <w:lang w:eastAsia="en-US"/>
        </w:rPr>
        <w:t xml:space="preserve"> autos judiciais respectivos e administrativos, além da comprovação do recolhimento de custas e encargos por ventura devidos e já arbitrados judicialmente. </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6º -</w:t>
      </w:r>
      <w:r w:rsidRPr="0002100F">
        <w:rPr>
          <w:rFonts w:asciiTheme="minorHAnsi" w:eastAsia="Calibri" w:hAnsiTheme="minorHAnsi" w:cstheme="minorHAnsi"/>
          <w:i/>
          <w:sz w:val="23"/>
          <w:szCs w:val="23"/>
          <w:lang w:eastAsia="en-US"/>
        </w:rPr>
        <w:t xml:space="preserve"> Os créditos tributários parcelados compreendem o valor principal, a atualização monetária, os juros e as multas já com as reduções nos termos desta Lei, incidentes até a data da concessão do benefício.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7º -</w:t>
      </w:r>
      <w:r w:rsidRPr="0002100F">
        <w:rPr>
          <w:rFonts w:asciiTheme="minorHAnsi" w:eastAsia="Calibri" w:hAnsiTheme="minorHAnsi" w:cstheme="minorHAnsi"/>
          <w:i/>
          <w:sz w:val="23"/>
          <w:szCs w:val="23"/>
          <w:lang w:eastAsia="en-US"/>
        </w:rPr>
        <w:t xml:space="preserve"> A transação e a adesão ao Mutirão implicam, por parte do contribuinte, prévia confissão irretratável da dívida em cobrança administrativa ou judicial, bem como renúncia ou desistência de quaisquer meios de defesa ou impugnações judiciais e administrativas.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1º -</w:t>
      </w:r>
      <w:r w:rsidRPr="0002100F">
        <w:rPr>
          <w:rFonts w:asciiTheme="minorHAnsi" w:eastAsia="Calibri" w:hAnsiTheme="minorHAnsi" w:cstheme="minorHAnsi"/>
          <w:i/>
          <w:sz w:val="23"/>
          <w:szCs w:val="23"/>
          <w:lang w:eastAsia="en-US"/>
        </w:rPr>
        <w:t xml:space="preserve"> A confissão, renúncia e desistência mencionadas no caput serão consignadas em termo próprio.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2º -</w:t>
      </w:r>
      <w:r w:rsidRPr="0002100F">
        <w:rPr>
          <w:rFonts w:asciiTheme="minorHAnsi" w:eastAsia="Calibri" w:hAnsiTheme="minorHAnsi" w:cstheme="minorHAnsi"/>
          <w:i/>
          <w:sz w:val="23"/>
          <w:szCs w:val="23"/>
          <w:lang w:eastAsia="en-US"/>
        </w:rPr>
        <w:t xml:space="preserve"> Para as dívidas já ajuizadas, as despesas processuais e sucumbenciais correrão por conta do devedor.</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8º -</w:t>
      </w:r>
      <w:r w:rsidRPr="0002100F">
        <w:rPr>
          <w:rFonts w:asciiTheme="minorHAnsi" w:eastAsia="Calibri" w:hAnsiTheme="minorHAnsi" w:cstheme="minorHAnsi"/>
          <w:i/>
          <w:sz w:val="23"/>
          <w:szCs w:val="23"/>
          <w:lang w:eastAsia="en-US"/>
        </w:rPr>
        <w:t xml:space="preserve"> Ao Chefe do Departamento de Tributos é outorgada a condição de autoridades administrativas competentes para celebrar a transação formalizada com base nesta Lei Complementar.</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9º -</w:t>
      </w:r>
      <w:r w:rsidRPr="0002100F">
        <w:rPr>
          <w:rFonts w:asciiTheme="minorHAnsi" w:eastAsia="Calibri" w:hAnsiTheme="minorHAnsi" w:cstheme="minorHAnsi"/>
          <w:i/>
          <w:sz w:val="23"/>
          <w:szCs w:val="23"/>
          <w:lang w:eastAsia="en-US"/>
        </w:rPr>
        <w:t xml:space="preserve"> Atendidos os requisitos previstos nesta Lei Complementar, o Município de Guiratinga, por meio do Departamento de </w:t>
      </w:r>
      <w:r>
        <w:rPr>
          <w:rFonts w:asciiTheme="minorHAnsi" w:eastAsia="Calibri" w:hAnsiTheme="minorHAnsi" w:cstheme="minorHAnsi"/>
          <w:i/>
          <w:sz w:val="23"/>
          <w:szCs w:val="23"/>
          <w:lang w:eastAsia="en-US"/>
        </w:rPr>
        <w:t xml:space="preserve">Arrecadação e </w:t>
      </w:r>
      <w:r w:rsidRPr="0002100F">
        <w:rPr>
          <w:rFonts w:asciiTheme="minorHAnsi" w:eastAsia="Calibri" w:hAnsiTheme="minorHAnsi" w:cstheme="minorHAnsi"/>
          <w:i/>
          <w:sz w:val="23"/>
          <w:szCs w:val="23"/>
          <w:lang w:eastAsia="en-US"/>
        </w:rPr>
        <w:t>Tributos e o contribuinte, poderão celebrar a transação mediante termo de acordo extrajudicial, estejam os débitos inscritos em dívida ativa, ajuizados ou não.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10 -</w:t>
      </w:r>
      <w:r w:rsidRPr="0002100F">
        <w:rPr>
          <w:rFonts w:asciiTheme="minorHAnsi" w:eastAsia="Calibri" w:hAnsiTheme="minorHAnsi" w:cstheme="minorHAnsi"/>
          <w:i/>
          <w:sz w:val="23"/>
          <w:szCs w:val="23"/>
          <w:lang w:eastAsia="en-US"/>
        </w:rPr>
        <w:t xml:space="preserve"> O descumprimento das obrigações relativas ao termo de transação enseja, conforme o caso, o ajuizamento ou o prosseguimento da execução fiscal, bem como o protesto, pela totalidade do crédito fiscal resultante da imputação das parcelas eventualmente pagas e com a perda dos benefícios fiscais, ficando preservada a confissão, a renúncia e a desistência em relação aos meios de impugnação.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11 -</w:t>
      </w:r>
      <w:r w:rsidRPr="0002100F">
        <w:rPr>
          <w:rFonts w:asciiTheme="minorHAnsi" w:eastAsia="Calibri" w:hAnsiTheme="minorHAnsi" w:cstheme="minorHAnsi"/>
          <w:i/>
          <w:sz w:val="23"/>
          <w:szCs w:val="23"/>
          <w:lang w:eastAsia="en-US"/>
        </w:rPr>
        <w:t xml:space="preserve"> A transação prevista nesta Lei Complementar importa nos seguintes benefícios para pagamento do crédito fiscal:</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 -</w:t>
      </w:r>
      <w:r w:rsidRPr="0002100F">
        <w:rPr>
          <w:rFonts w:asciiTheme="minorHAnsi" w:eastAsia="Calibri" w:hAnsiTheme="minorHAnsi" w:cstheme="minorHAnsi"/>
          <w:i/>
          <w:sz w:val="23"/>
          <w:szCs w:val="23"/>
          <w:lang w:eastAsia="en-US"/>
        </w:rPr>
        <w:t xml:space="preserve"> para pagamento à vista: desconto de 100% (cem por cento) sobre o valor dos juros, multas e taxa de expediente, para o contribuinte ou responsável que aderir ao Mutirão de Negociação do ano de 2021 em débitos ajuizados ou não, constituídos até a data da formalização do requerimento;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II -</w:t>
      </w:r>
      <w:r w:rsidRPr="0002100F">
        <w:rPr>
          <w:rFonts w:asciiTheme="minorHAnsi" w:eastAsia="Calibri" w:hAnsiTheme="minorHAnsi" w:cstheme="minorHAnsi"/>
          <w:i/>
          <w:sz w:val="23"/>
          <w:szCs w:val="23"/>
          <w:lang w:eastAsia="en-US"/>
        </w:rPr>
        <w:t xml:space="preserve"> para pagamento parcelado: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w:t>
      </w:r>
      <w:r w:rsidRPr="0002100F">
        <w:rPr>
          <w:rFonts w:asciiTheme="minorHAnsi" w:eastAsia="Calibri" w:hAnsiTheme="minorHAnsi" w:cstheme="minorHAnsi"/>
          <w:i/>
          <w:sz w:val="23"/>
          <w:szCs w:val="23"/>
          <w:lang w:eastAsia="en-US"/>
        </w:rPr>
        <w:t xml:space="preserve"> </w:t>
      </w:r>
      <w:r w:rsidRPr="0002100F">
        <w:rPr>
          <w:rFonts w:asciiTheme="minorHAnsi" w:eastAsia="Calibri" w:hAnsiTheme="minorHAnsi" w:cstheme="minorHAnsi"/>
          <w:b/>
          <w:i/>
          <w:sz w:val="23"/>
          <w:szCs w:val="23"/>
          <w:lang w:eastAsia="en-US"/>
        </w:rPr>
        <w:t>03 (três) parcelas:</w:t>
      </w:r>
      <w:r w:rsidRPr="0002100F">
        <w:rPr>
          <w:rFonts w:asciiTheme="minorHAnsi" w:eastAsia="Calibri" w:hAnsiTheme="minorHAnsi" w:cstheme="minorHAnsi"/>
          <w:i/>
          <w:sz w:val="23"/>
          <w:szCs w:val="23"/>
          <w:lang w:eastAsia="en-US"/>
        </w:rPr>
        <w:t xml:space="preserve"> remissão de 90% (noventa por cento) sobre o valor da multa moratória, juros e taxa de expediente para o contribuinte, ou responsável que aderir ao Mutirão de Negociação do ano de 2021 em débitos ajuizados ou não, constituídos até a data da formalização do requerimento, sendo a primeira parcela paga no ato do requerimento e as demais a cada 30 (trinta) dias, sucessivamente, desde que o valor mínimo seja correspondente ao disposto no Artigo 1</w:t>
      </w:r>
      <w:r w:rsidR="00EE23C3">
        <w:rPr>
          <w:rFonts w:asciiTheme="minorHAnsi" w:eastAsia="Calibri" w:hAnsiTheme="minorHAnsi" w:cstheme="minorHAnsi"/>
          <w:i/>
          <w:sz w:val="23"/>
          <w:szCs w:val="23"/>
          <w:lang w:eastAsia="en-US"/>
        </w:rPr>
        <w:t>5</w:t>
      </w:r>
      <w:r w:rsidRPr="0002100F">
        <w:rPr>
          <w:rFonts w:asciiTheme="minorHAnsi" w:eastAsia="Calibri" w:hAnsiTheme="minorHAnsi" w:cstheme="minorHAnsi"/>
          <w:i/>
          <w:sz w:val="23"/>
          <w:szCs w:val="23"/>
          <w:lang w:eastAsia="en-US"/>
        </w:rPr>
        <w:t>;</w:t>
      </w:r>
    </w:p>
    <w:p w:rsid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b) 05 (cinco) parcelas:</w:t>
      </w:r>
      <w:r w:rsidRPr="0002100F">
        <w:rPr>
          <w:rFonts w:asciiTheme="minorHAnsi" w:eastAsia="Calibri" w:hAnsiTheme="minorHAnsi" w:cstheme="minorHAnsi"/>
          <w:i/>
          <w:sz w:val="23"/>
          <w:szCs w:val="23"/>
          <w:lang w:eastAsia="en-US"/>
        </w:rPr>
        <w:t xml:space="preserve"> remissão de 80% (oitenta por cento) sobre o valor da multa moratória, juros e taxa de expediente para o contribuinte, ou responsável que aderir ao Mutirão de Negociação do ano de 2021 em débitos ajuizados ou não, constituídos até a data da formalização do requerimento, sendo a primeira parcela paga no ato do requerimento e as demais a cada 30 (trinta) dias, sucessivamente, desde que o valor mínimo seja correspondente ao disposto no Artigo 1</w:t>
      </w:r>
      <w:r w:rsidR="00EE23C3">
        <w:rPr>
          <w:rFonts w:asciiTheme="minorHAnsi" w:eastAsia="Calibri" w:hAnsiTheme="minorHAnsi" w:cstheme="minorHAnsi"/>
          <w:i/>
          <w:sz w:val="23"/>
          <w:szCs w:val="23"/>
          <w:lang w:eastAsia="en-US"/>
        </w:rPr>
        <w:t>5</w:t>
      </w:r>
      <w:r w:rsidRPr="0002100F">
        <w:rPr>
          <w:rFonts w:asciiTheme="minorHAnsi" w:eastAsia="Calibri" w:hAnsiTheme="minorHAnsi" w:cstheme="minorHAnsi"/>
          <w:i/>
          <w:sz w:val="23"/>
          <w:szCs w:val="23"/>
          <w:lang w:eastAsia="en-US"/>
        </w:rPr>
        <w:t>.</w:t>
      </w:r>
    </w:p>
    <w:p w:rsidR="0074742A" w:rsidRDefault="0074742A" w:rsidP="0002100F">
      <w:pPr>
        <w:ind w:firstLine="1416"/>
        <w:jc w:val="both"/>
        <w:rPr>
          <w:rFonts w:asciiTheme="minorHAnsi" w:eastAsia="Calibri" w:hAnsiTheme="minorHAnsi" w:cstheme="minorHAnsi"/>
          <w:i/>
          <w:sz w:val="23"/>
          <w:szCs w:val="23"/>
          <w:lang w:eastAsia="en-US"/>
        </w:rPr>
      </w:pPr>
    </w:p>
    <w:p w:rsidR="0074742A" w:rsidRDefault="0074742A" w:rsidP="0002100F">
      <w:pPr>
        <w:ind w:firstLine="1416"/>
        <w:jc w:val="both"/>
        <w:rPr>
          <w:rFonts w:asciiTheme="minorHAnsi" w:eastAsia="Calibri" w:hAnsiTheme="minorHAnsi" w:cstheme="minorHAnsi"/>
          <w:i/>
          <w:sz w:val="23"/>
          <w:szCs w:val="23"/>
          <w:lang w:eastAsia="en-US"/>
        </w:rPr>
      </w:pPr>
      <w:r w:rsidRPr="0074742A">
        <w:rPr>
          <w:rFonts w:asciiTheme="minorHAnsi" w:eastAsia="Calibri" w:hAnsiTheme="minorHAnsi" w:cstheme="minorHAnsi"/>
          <w:b/>
          <w:i/>
          <w:sz w:val="23"/>
          <w:szCs w:val="23"/>
          <w:lang w:eastAsia="en-US"/>
        </w:rPr>
        <w:lastRenderedPageBreak/>
        <w:t>Parágrafo Único</w:t>
      </w:r>
      <w:r>
        <w:rPr>
          <w:rFonts w:asciiTheme="minorHAnsi" w:eastAsia="Calibri" w:hAnsiTheme="minorHAnsi" w:cstheme="minorHAnsi"/>
          <w:i/>
          <w:sz w:val="23"/>
          <w:szCs w:val="23"/>
          <w:lang w:eastAsia="en-US"/>
        </w:rPr>
        <w:t xml:space="preserve"> – Faculta ao Poder Executivo Municipal a estender o prazo do parcelamento em até 48 (quarenta e oito) meses, por Decreto, efetuando o desconto gradativo consoante ao prazo estendido.</w:t>
      </w:r>
    </w:p>
    <w:p w:rsidR="0074742A" w:rsidRPr="0002100F" w:rsidRDefault="0074742A" w:rsidP="0002100F">
      <w:pPr>
        <w:ind w:firstLine="1416"/>
        <w:jc w:val="both"/>
        <w:rPr>
          <w:rFonts w:asciiTheme="minorHAnsi" w:eastAsia="Calibri" w:hAnsiTheme="minorHAnsi" w:cstheme="minorHAnsi"/>
          <w:i/>
          <w:sz w:val="23"/>
          <w:szCs w:val="23"/>
          <w:lang w:eastAsia="en-US"/>
        </w:rPr>
      </w:pPr>
    </w:p>
    <w:p w:rsidR="0002100F" w:rsidRPr="0002100F" w:rsidRDefault="0002100F" w:rsidP="0002100F">
      <w:pPr>
        <w:ind w:left="708" w:firstLine="708"/>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12 -</w:t>
      </w:r>
      <w:r w:rsidRPr="0002100F">
        <w:rPr>
          <w:rFonts w:asciiTheme="minorHAnsi" w:eastAsia="Calibri" w:hAnsiTheme="minorHAnsi" w:cstheme="minorHAnsi"/>
          <w:i/>
          <w:sz w:val="23"/>
          <w:szCs w:val="23"/>
          <w:lang w:eastAsia="en-US"/>
        </w:rPr>
        <w:t xml:space="preserve"> O termo de transação deve conter:</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xml:space="preserve">I - </w:t>
      </w:r>
      <w:r w:rsidRPr="0002100F">
        <w:rPr>
          <w:rFonts w:asciiTheme="minorHAnsi" w:eastAsia="Calibri" w:hAnsiTheme="minorHAnsi" w:cstheme="minorHAnsi"/>
          <w:i/>
          <w:sz w:val="23"/>
          <w:szCs w:val="23"/>
          <w:lang w:eastAsia="en-US"/>
        </w:rPr>
        <w:t>a qualificação das partes, descrição do débito e da CDA, data, local e assinatura de todos os envolvidos;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II -</w:t>
      </w:r>
      <w:r w:rsidRPr="0002100F">
        <w:rPr>
          <w:rFonts w:asciiTheme="minorHAnsi" w:eastAsia="Calibri" w:hAnsiTheme="minorHAnsi" w:cstheme="minorHAnsi"/>
          <w:i/>
          <w:sz w:val="23"/>
          <w:szCs w:val="23"/>
          <w:lang w:eastAsia="en-US"/>
        </w:rPr>
        <w:t xml:space="preserve"> a descrição do procedimento adotado e as recíprocas concessões, com a advertência de que, em caso de descumprimento do termo de acordo, o contribuinte perderá a anistia de multa moratória e de juros moratórios;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III -</w:t>
      </w:r>
      <w:r w:rsidRPr="0002100F">
        <w:rPr>
          <w:rFonts w:asciiTheme="minorHAnsi" w:eastAsia="Calibri" w:hAnsiTheme="minorHAnsi" w:cstheme="minorHAnsi"/>
          <w:i/>
          <w:sz w:val="23"/>
          <w:szCs w:val="23"/>
          <w:lang w:eastAsia="en-US"/>
        </w:rPr>
        <w:t xml:space="preserve"> declaração de confissão, renúncia e desistência, conforme mencionado no § </w:t>
      </w:r>
      <w:r>
        <w:rPr>
          <w:rFonts w:asciiTheme="minorHAnsi" w:eastAsia="Calibri" w:hAnsiTheme="minorHAnsi" w:cstheme="minorHAnsi"/>
          <w:i/>
          <w:sz w:val="23"/>
          <w:szCs w:val="23"/>
          <w:lang w:eastAsia="en-US"/>
        </w:rPr>
        <w:t>1º do artigo</w:t>
      </w:r>
      <w:r w:rsidRPr="0002100F">
        <w:rPr>
          <w:rFonts w:asciiTheme="minorHAnsi" w:eastAsia="Calibri" w:hAnsiTheme="minorHAnsi" w:cstheme="minorHAnsi"/>
          <w:i/>
          <w:sz w:val="23"/>
          <w:szCs w:val="23"/>
          <w:lang w:eastAsia="en-US"/>
        </w:rPr>
        <w:t xml:space="preserve"> 4º;</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IV –</w:t>
      </w:r>
      <w:r w:rsidRPr="0002100F">
        <w:rPr>
          <w:rFonts w:asciiTheme="minorHAnsi" w:eastAsia="Calibri" w:hAnsiTheme="minorHAnsi" w:cstheme="minorHAnsi"/>
          <w:i/>
          <w:sz w:val="23"/>
          <w:szCs w:val="23"/>
          <w:lang w:eastAsia="en-US"/>
        </w:rPr>
        <w:t xml:space="preserve"> previsão de manutenção da penhora se houver, até a comprovação do pagamento do crédito fiscal remanescente.</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1º -</w:t>
      </w:r>
      <w:r w:rsidRPr="0002100F">
        <w:rPr>
          <w:rFonts w:asciiTheme="minorHAnsi" w:eastAsia="Calibri" w:hAnsiTheme="minorHAnsi" w:cstheme="minorHAnsi"/>
          <w:i/>
          <w:sz w:val="23"/>
          <w:szCs w:val="23"/>
          <w:lang w:eastAsia="en-US"/>
        </w:rPr>
        <w:t xml:space="preserve"> O devedor tem obrigação de realizar o pagamento integral do crédito fiscal, em caso de quitação à vista, ou o pagamento da primeira parcela, no caso de parcelamento, no ato da assinatura do Termo de Transação, via Documento de Arrecadação Municipal – DAM.</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2º -</w:t>
      </w:r>
      <w:r w:rsidRPr="0002100F">
        <w:rPr>
          <w:rFonts w:asciiTheme="minorHAnsi" w:eastAsia="Calibri" w:hAnsiTheme="minorHAnsi" w:cstheme="minorHAnsi"/>
          <w:i/>
          <w:sz w:val="23"/>
          <w:szCs w:val="23"/>
          <w:lang w:eastAsia="en-US"/>
        </w:rPr>
        <w:t xml:space="preserve"> Em qualquer hipótese, no mesmo prazo indicado no §1º, o devedor deverá comprovar a quitação dos demais encargos legais. </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13 -</w:t>
      </w:r>
      <w:r w:rsidRPr="0002100F">
        <w:rPr>
          <w:rFonts w:asciiTheme="minorHAnsi" w:eastAsia="Calibri" w:hAnsiTheme="minorHAnsi" w:cstheme="minorHAnsi"/>
          <w:i/>
          <w:sz w:val="23"/>
          <w:szCs w:val="23"/>
          <w:lang w:eastAsia="en-US"/>
        </w:rPr>
        <w:t xml:space="preserve"> A transação alcançada em cada caso não gera direito subjetivo e somente haverá extinção do crédito fiscal com o cumprimento integral de seu termo.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14 -</w:t>
      </w:r>
      <w:r w:rsidRPr="0002100F">
        <w:rPr>
          <w:rFonts w:asciiTheme="minorHAnsi" w:eastAsia="Calibri" w:hAnsiTheme="minorHAnsi" w:cstheme="minorHAnsi"/>
          <w:i/>
          <w:sz w:val="23"/>
          <w:szCs w:val="23"/>
          <w:lang w:eastAsia="en-US"/>
        </w:rPr>
        <w:t xml:space="preserve"> O parcelamento decorrente da transação prestar-se-á à suspensão da execução fiscal, quando o débito estiver ajuizado, restando obrigado o devedor a pagar custas processuais e os honorários sucumbenciais.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w:t>
      </w:r>
      <w:r w:rsidR="00F537ED">
        <w:rPr>
          <w:rFonts w:asciiTheme="minorHAnsi" w:eastAsia="Calibri" w:hAnsiTheme="minorHAnsi" w:cstheme="minorHAnsi"/>
          <w:b/>
          <w:i/>
          <w:sz w:val="23"/>
          <w:szCs w:val="23"/>
          <w:lang w:eastAsia="en-US"/>
        </w:rPr>
        <w:t>5</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Nos termos do artigo 149 do Código Tributário Municipal, o valor mínimo de cada parcela não poderá ser inferior a 01 (uma) URM </w:t>
      </w:r>
      <w:r w:rsidRPr="0002100F">
        <w:rPr>
          <w:rFonts w:asciiTheme="minorHAnsi" w:eastAsia="Calibri" w:hAnsiTheme="minorHAnsi" w:cstheme="minorHAnsi"/>
          <w:i/>
          <w:color w:val="000000"/>
          <w:sz w:val="23"/>
          <w:szCs w:val="23"/>
          <w:lang w:eastAsia="en-US"/>
        </w:rPr>
        <w:t>“Unidade de Referencia Municipal”</w:t>
      </w:r>
      <w:r w:rsidRPr="0002100F">
        <w:rPr>
          <w:rFonts w:asciiTheme="minorHAnsi" w:eastAsia="Calibri" w:hAnsiTheme="minorHAnsi" w:cstheme="minorHAnsi"/>
          <w:i/>
          <w:sz w:val="23"/>
          <w:szCs w:val="23"/>
          <w:lang w:eastAsia="en-US"/>
        </w:rPr>
        <w:t>.</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w:t>
      </w:r>
      <w:r w:rsidR="00F537ED">
        <w:rPr>
          <w:rFonts w:asciiTheme="minorHAnsi" w:eastAsia="Calibri" w:hAnsiTheme="minorHAnsi" w:cstheme="minorHAnsi"/>
          <w:b/>
          <w:i/>
          <w:sz w:val="23"/>
          <w:szCs w:val="23"/>
          <w:lang w:eastAsia="en-US"/>
        </w:rPr>
        <w:t>6</w:t>
      </w:r>
      <w:r w:rsidRPr="0002100F">
        <w:rPr>
          <w:rFonts w:asciiTheme="minorHAnsi" w:eastAsia="Calibri" w:hAnsiTheme="minorHAnsi" w:cstheme="minorHAnsi"/>
          <w:b/>
          <w:i/>
          <w:sz w:val="23"/>
          <w:szCs w:val="23"/>
          <w:lang w:eastAsia="en-US"/>
        </w:rPr>
        <w:t xml:space="preserve"> – </w:t>
      </w:r>
      <w:r w:rsidRPr="0002100F">
        <w:rPr>
          <w:rFonts w:asciiTheme="minorHAnsi" w:eastAsia="Calibri" w:hAnsiTheme="minorHAnsi" w:cstheme="minorHAnsi"/>
          <w:i/>
          <w:sz w:val="23"/>
          <w:szCs w:val="23"/>
          <w:lang w:eastAsia="en-US"/>
        </w:rPr>
        <w:t>A adesão ao parcelamento decorrente da transação previstas nesta Lei Complementar será feita por termo próprio, assinado pelos interessados e pelo representante do departamento de tributos e/ou departamento jurídico do município, implicando: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 -</w:t>
      </w:r>
      <w:r w:rsidRPr="0002100F">
        <w:rPr>
          <w:rFonts w:asciiTheme="minorHAnsi" w:eastAsia="Calibri" w:hAnsiTheme="minorHAnsi" w:cstheme="minorHAnsi"/>
          <w:i/>
          <w:sz w:val="23"/>
          <w:szCs w:val="23"/>
          <w:lang w:eastAsia="en-US"/>
        </w:rPr>
        <w:t xml:space="preserve"> na aplicação das normas próprias para concessão de parcelamento, previstas na legislação tributária;</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II -</w:t>
      </w:r>
      <w:r w:rsidRPr="0002100F">
        <w:rPr>
          <w:rFonts w:asciiTheme="minorHAnsi" w:eastAsia="Calibri" w:hAnsiTheme="minorHAnsi" w:cstheme="minorHAnsi"/>
          <w:i/>
          <w:sz w:val="23"/>
          <w:szCs w:val="23"/>
          <w:lang w:eastAsia="en-US"/>
        </w:rPr>
        <w:t xml:space="preserve"> na confissão irretratável da dívida por parte do sujeito passivo e a expressa renúncia a qualquer defesa ou recurso, bem como desistência em relação aos já interpostos.</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w:t>
      </w:r>
      <w:r w:rsidR="00F537ED">
        <w:rPr>
          <w:rFonts w:asciiTheme="minorHAnsi" w:eastAsia="Calibri" w:hAnsiTheme="minorHAnsi" w:cstheme="minorHAnsi"/>
          <w:b/>
          <w:i/>
          <w:sz w:val="23"/>
          <w:szCs w:val="23"/>
          <w:lang w:eastAsia="en-US"/>
        </w:rPr>
        <w:t>7</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A adesão considera-se formalizada com o pagamento da primeira parcela.</w:t>
      </w:r>
    </w:p>
    <w:p w:rsidR="0002100F" w:rsidRPr="0002100F" w:rsidRDefault="0002100F" w:rsidP="0002100F">
      <w:pPr>
        <w:ind w:firstLine="1418"/>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1º -</w:t>
      </w:r>
      <w:r w:rsidRPr="0002100F">
        <w:rPr>
          <w:rFonts w:asciiTheme="minorHAnsi" w:eastAsia="Calibri" w:hAnsiTheme="minorHAnsi" w:cstheme="minorHAnsi"/>
          <w:i/>
          <w:sz w:val="23"/>
          <w:szCs w:val="23"/>
          <w:lang w:eastAsia="en-US"/>
        </w:rPr>
        <w:t xml:space="preserve"> O crédito fiscal remanescente será pago em parcelas mensais, iguais e sucessivas.</w:t>
      </w:r>
    </w:p>
    <w:p w:rsidR="0002100F" w:rsidRPr="0002100F" w:rsidRDefault="0002100F" w:rsidP="0002100F">
      <w:pPr>
        <w:ind w:firstLine="1418"/>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 2º -</w:t>
      </w:r>
      <w:r w:rsidRPr="0002100F">
        <w:rPr>
          <w:rFonts w:asciiTheme="minorHAnsi" w:eastAsia="Calibri" w:hAnsiTheme="minorHAnsi" w:cstheme="minorHAnsi"/>
          <w:i/>
          <w:sz w:val="23"/>
          <w:szCs w:val="23"/>
          <w:lang w:eastAsia="en-US"/>
        </w:rPr>
        <w:t xml:space="preserve"> Quando se tratar de crédito executado, o parcelamento do saldo remanescente eventualmente inadimplido não poderá ser objeto de nova transação.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1</w:t>
      </w:r>
      <w:r w:rsidR="00F537ED">
        <w:rPr>
          <w:rFonts w:asciiTheme="minorHAnsi" w:eastAsia="Calibri" w:hAnsiTheme="minorHAnsi" w:cstheme="minorHAnsi"/>
          <w:b/>
          <w:i/>
          <w:sz w:val="23"/>
          <w:szCs w:val="23"/>
          <w:lang w:eastAsia="en-US"/>
        </w:rPr>
        <w:t>8</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A concessão do parcelamento fica condicionada à manutenção da garantia do juízo, caso esteja constituída.</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w:t>
      </w:r>
      <w:r>
        <w:rPr>
          <w:rFonts w:asciiTheme="minorHAnsi" w:eastAsia="Calibri" w:hAnsiTheme="minorHAnsi" w:cstheme="minorHAnsi"/>
          <w:b/>
          <w:i/>
          <w:sz w:val="23"/>
          <w:szCs w:val="23"/>
          <w:lang w:eastAsia="en-US"/>
        </w:rPr>
        <w:t>igo</w:t>
      </w:r>
      <w:r w:rsidRPr="0002100F">
        <w:rPr>
          <w:rFonts w:asciiTheme="minorHAnsi" w:eastAsia="Calibri" w:hAnsiTheme="minorHAnsi" w:cstheme="minorHAnsi"/>
          <w:b/>
          <w:i/>
          <w:sz w:val="23"/>
          <w:szCs w:val="23"/>
          <w:lang w:eastAsia="en-US"/>
        </w:rPr>
        <w:t xml:space="preserve"> </w:t>
      </w:r>
      <w:r w:rsidR="00F537ED">
        <w:rPr>
          <w:rFonts w:asciiTheme="minorHAnsi" w:eastAsia="Calibri" w:hAnsiTheme="minorHAnsi" w:cstheme="minorHAnsi"/>
          <w:b/>
          <w:i/>
          <w:sz w:val="23"/>
          <w:szCs w:val="23"/>
          <w:lang w:eastAsia="en-US"/>
        </w:rPr>
        <w:t>19</w:t>
      </w:r>
      <w:r>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Se após a assinatura do acordo de parcelamento e durante a sua vigência houver inadimplemento de qualquer parcela, por prazo superior a 30 (trinta) dias, a contar da data do vencimento, o parcelamento fica automaticamente rescindido, situação em que o devedor perde o direito aos benefícios concedidos nesta Lei Complementar, respeitando-se os valores pagos até a denúncia.</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lastRenderedPageBreak/>
        <w:t>Artigo 2</w:t>
      </w:r>
      <w:r w:rsidR="00F537ED">
        <w:rPr>
          <w:rFonts w:asciiTheme="minorHAnsi" w:eastAsia="Calibri" w:hAnsiTheme="minorHAnsi" w:cstheme="minorHAnsi"/>
          <w:b/>
          <w:i/>
          <w:sz w:val="23"/>
          <w:szCs w:val="23"/>
          <w:lang w:eastAsia="en-US"/>
        </w:rPr>
        <w:t>0</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Fica vedada a concessão do benefício de que trata esta Lei Complementar àqueles contribuintes envolvidos em fraudes tributárias não atingidas pelos institutos da decadência e prescrição.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2</w:t>
      </w:r>
      <w:r w:rsidR="00F537ED">
        <w:rPr>
          <w:rFonts w:asciiTheme="minorHAnsi" w:eastAsia="Calibri" w:hAnsiTheme="minorHAnsi" w:cstheme="minorHAnsi"/>
          <w:b/>
          <w:i/>
          <w:sz w:val="23"/>
          <w:szCs w:val="23"/>
          <w:lang w:eastAsia="en-US"/>
        </w:rPr>
        <w:t>1</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A redução das multas e juros de mora dos débitos de qualquer natureza, em termos de renúncia de receitas, considera-se a projeção da receita da LOA - Lei Orçamentária Anual, assim, não afetando também as metas fiscais previstas na lei de diretrizes orçamentárias do corrente exercício financeiro, em conformidade com as disposições do artigo 14, inciso I da Lei Complementar n° 101/2000 (Lei de Responsabilidade Fiscal).</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Parágrafo Único -</w:t>
      </w:r>
      <w:r w:rsidRPr="0002100F">
        <w:rPr>
          <w:rFonts w:asciiTheme="minorHAnsi" w:eastAsia="Calibri" w:hAnsiTheme="minorHAnsi" w:cstheme="minorHAnsi"/>
          <w:i/>
          <w:sz w:val="23"/>
          <w:szCs w:val="23"/>
          <w:lang w:eastAsia="en-US"/>
        </w:rPr>
        <w:t xml:space="preserve"> Os dias, local e horário de atendimento, serão regulamentados por Decreto do Executivo.</w:t>
      </w:r>
    </w:p>
    <w:p w:rsidR="0002100F" w:rsidRP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2</w:t>
      </w:r>
      <w:r w:rsidR="00F537ED">
        <w:rPr>
          <w:rFonts w:asciiTheme="minorHAnsi" w:eastAsia="Calibri" w:hAnsiTheme="minorHAnsi" w:cstheme="minorHAnsi"/>
          <w:b/>
          <w:i/>
          <w:sz w:val="23"/>
          <w:szCs w:val="23"/>
          <w:lang w:eastAsia="en-US"/>
        </w:rPr>
        <w:t>2</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Os prazos para concessão dos benefícios da presente lei poderão ser prorrogados no que couber, por meio de Decreto do Poder Executivo Municipal.</w:t>
      </w:r>
    </w:p>
    <w:p w:rsidR="0002100F" w:rsidRDefault="0002100F" w:rsidP="0002100F">
      <w:pPr>
        <w:ind w:firstLine="1416"/>
        <w:jc w:val="both"/>
        <w:rPr>
          <w:rFonts w:asciiTheme="minorHAnsi" w:eastAsia="Calibri" w:hAnsiTheme="minorHAnsi" w:cstheme="minorHAnsi"/>
          <w:i/>
          <w:sz w:val="23"/>
          <w:szCs w:val="23"/>
          <w:lang w:eastAsia="en-US"/>
        </w:rPr>
      </w:pPr>
      <w:r w:rsidRPr="0002100F">
        <w:rPr>
          <w:rFonts w:asciiTheme="minorHAnsi" w:eastAsia="Calibri" w:hAnsiTheme="minorHAnsi" w:cstheme="minorHAnsi"/>
          <w:b/>
          <w:i/>
          <w:sz w:val="23"/>
          <w:szCs w:val="23"/>
          <w:lang w:eastAsia="en-US"/>
        </w:rPr>
        <w:t>Artigo 2</w:t>
      </w:r>
      <w:r w:rsidR="00F537ED">
        <w:rPr>
          <w:rFonts w:asciiTheme="minorHAnsi" w:eastAsia="Calibri" w:hAnsiTheme="minorHAnsi" w:cstheme="minorHAnsi"/>
          <w:b/>
          <w:i/>
          <w:sz w:val="23"/>
          <w:szCs w:val="23"/>
          <w:lang w:eastAsia="en-US"/>
        </w:rPr>
        <w:t>3</w:t>
      </w:r>
      <w:r w:rsidRPr="0002100F">
        <w:rPr>
          <w:rFonts w:asciiTheme="minorHAnsi" w:eastAsia="Calibri" w:hAnsiTheme="minorHAnsi" w:cstheme="minorHAnsi"/>
          <w:b/>
          <w:i/>
          <w:sz w:val="23"/>
          <w:szCs w:val="23"/>
          <w:lang w:eastAsia="en-US"/>
        </w:rPr>
        <w:t xml:space="preserve"> -</w:t>
      </w:r>
      <w:r w:rsidRPr="0002100F">
        <w:rPr>
          <w:rFonts w:asciiTheme="minorHAnsi" w:eastAsia="Calibri" w:hAnsiTheme="minorHAnsi" w:cstheme="minorHAnsi"/>
          <w:i/>
          <w:sz w:val="23"/>
          <w:szCs w:val="23"/>
          <w:lang w:eastAsia="en-US"/>
        </w:rPr>
        <w:t xml:space="preserve"> Esta Lei Complementar entra em vigor na data de sua publicação, revogadas as disposições em contrário.</w:t>
      </w:r>
    </w:p>
    <w:p w:rsidR="00EE23C3" w:rsidRPr="0002100F" w:rsidRDefault="00EE23C3" w:rsidP="0002100F">
      <w:pPr>
        <w:ind w:firstLine="1416"/>
        <w:jc w:val="both"/>
        <w:rPr>
          <w:rFonts w:asciiTheme="minorHAnsi" w:eastAsia="Calibri" w:hAnsiTheme="minorHAnsi" w:cstheme="minorHAnsi"/>
          <w:i/>
          <w:sz w:val="23"/>
          <w:szCs w:val="23"/>
          <w:lang w:eastAsia="en-US"/>
        </w:rPr>
      </w:pPr>
    </w:p>
    <w:p w:rsidR="0002100F" w:rsidRPr="0002100F" w:rsidRDefault="0002100F" w:rsidP="0002100F">
      <w:pPr>
        <w:overflowPunct w:val="0"/>
        <w:autoSpaceDE w:val="0"/>
        <w:autoSpaceDN w:val="0"/>
        <w:adjustRightInd w:val="0"/>
        <w:ind w:left="708" w:firstLine="708"/>
        <w:textAlignment w:val="baseline"/>
        <w:rPr>
          <w:rFonts w:asciiTheme="minorHAnsi" w:hAnsiTheme="minorHAnsi" w:cstheme="minorHAnsi"/>
          <w:i/>
          <w:sz w:val="23"/>
          <w:szCs w:val="23"/>
        </w:rPr>
      </w:pPr>
      <w:r w:rsidRPr="0002100F">
        <w:rPr>
          <w:rFonts w:asciiTheme="minorHAnsi" w:hAnsiTheme="minorHAnsi" w:cstheme="minorHAnsi"/>
          <w:i/>
          <w:sz w:val="23"/>
          <w:szCs w:val="23"/>
        </w:rPr>
        <w:t xml:space="preserve">Guiratinga, </w:t>
      </w:r>
      <w:r w:rsidR="00EE23C3">
        <w:rPr>
          <w:rFonts w:asciiTheme="minorHAnsi" w:hAnsiTheme="minorHAnsi" w:cstheme="minorHAnsi"/>
          <w:i/>
          <w:sz w:val="23"/>
          <w:szCs w:val="23"/>
        </w:rPr>
        <w:t>2</w:t>
      </w:r>
      <w:r w:rsidR="0074742A">
        <w:rPr>
          <w:rFonts w:asciiTheme="minorHAnsi" w:hAnsiTheme="minorHAnsi" w:cstheme="minorHAnsi"/>
          <w:i/>
          <w:sz w:val="23"/>
          <w:szCs w:val="23"/>
        </w:rPr>
        <w:t>8</w:t>
      </w:r>
      <w:r w:rsidRPr="0002100F">
        <w:rPr>
          <w:rFonts w:asciiTheme="minorHAnsi" w:hAnsiTheme="minorHAnsi" w:cstheme="minorHAnsi"/>
          <w:i/>
          <w:sz w:val="23"/>
          <w:szCs w:val="23"/>
        </w:rPr>
        <w:t xml:space="preserve"> de </w:t>
      </w:r>
      <w:r w:rsidR="00EE23C3">
        <w:rPr>
          <w:rFonts w:asciiTheme="minorHAnsi" w:hAnsiTheme="minorHAnsi" w:cstheme="minorHAnsi"/>
          <w:i/>
          <w:sz w:val="23"/>
          <w:szCs w:val="23"/>
        </w:rPr>
        <w:t>julho</w:t>
      </w:r>
      <w:r w:rsidRPr="0002100F">
        <w:rPr>
          <w:rFonts w:asciiTheme="minorHAnsi" w:hAnsiTheme="minorHAnsi" w:cstheme="minorHAnsi"/>
          <w:i/>
          <w:sz w:val="23"/>
          <w:szCs w:val="23"/>
        </w:rPr>
        <w:t xml:space="preserve"> de 2021.</w:t>
      </w:r>
    </w:p>
    <w:p w:rsidR="0002100F" w:rsidRPr="0002100F" w:rsidRDefault="0002100F" w:rsidP="0002100F">
      <w:pPr>
        <w:overflowPunct w:val="0"/>
        <w:autoSpaceDE w:val="0"/>
        <w:autoSpaceDN w:val="0"/>
        <w:adjustRightInd w:val="0"/>
        <w:jc w:val="center"/>
        <w:textAlignment w:val="baseline"/>
        <w:rPr>
          <w:rFonts w:asciiTheme="minorHAnsi" w:hAnsiTheme="minorHAnsi" w:cstheme="minorHAnsi"/>
          <w:i/>
          <w:sz w:val="22"/>
          <w:szCs w:val="22"/>
        </w:rPr>
      </w:pPr>
    </w:p>
    <w:p w:rsidR="0002100F" w:rsidRPr="0002100F" w:rsidRDefault="0002100F" w:rsidP="0002100F">
      <w:pPr>
        <w:overflowPunct w:val="0"/>
        <w:autoSpaceDE w:val="0"/>
        <w:autoSpaceDN w:val="0"/>
        <w:adjustRightInd w:val="0"/>
        <w:spacing w:line="276" w:lineRule="auto"/>
        <w:jc w:val="center"/>
        <w:textAlignment w:val="baseline"/>
        <w:rPr>
          <w:rFonts w:asciiTheme="minorHAnsi" w:hAnsiTheme="minorHAnsi" w:cstheme="minorHAnsi"/>
          <w:i/>
          <w:sz w:val="22"/>
          <w:szCs w:val="22"/>
        </w:rPr>
      </w:pPr>
    </w:p>
    <w:p w:rsidR="0002100F" w:rsidRPr="0002100F" w:rsidRDefault="0002100F" w:rsidP="0002100F">
      <w:pPr>
        <w:overflowPunct w:val="0"/>
        <w:autoSpaceDE w:val="0"/>
        <w:autoSpaceDN w:val="0"/>
        <w:adjustRightInd w:val="0"/>
        <w:spacing w:line="276" w:lineRule="auto"/>
        <w:jc w:val="center"/>
        <w:textAlignment w:val="baseline"/>
        <w:rPr>
          <w:rFonts w:asciiTheme="minorHAnsi" w:hAnsiTheme="minorHAnsi" w:cstheme="minorHAnsi"/>
          <w:i/>
          <w:sz w:val="22"/>
          <w:szCs w:val="22"/>
        </w:rPr>
      </w:pPr>
    </w:p>
    <w:p w:rsidR="0002100F" w:rsidRPr="0002100F" w:rsidRDefault="0002100F" w:rsidP="0002100F">
      <w:pPr>
        <w:spacing w:line="276" w:lineRule="auto"/>
        <w:ind w:left="708" w:firstLine="708"/>
        <w:rPr>
          <w:rFonts w:asciiTheme="minorHAnsi" w:hAnsiTheme="minorHAnsi" w:cstheme="minorHAnsi"/>
          <w:b/>
          <w:bCs/>
          <w:i/>
          <w:sz w:val="22"/>
          <w:szCs w:val="22"/>
        </w:rPr>
      </w:pPr>
      <w:r w:rsidRPr="0002100F">
        <w:rPr>
          <w:rFonts w:asciiTheme="minorHAnsi" w:hAnsiTheme="minorHAnsi" w:cstheme="minorHAnsi"/>
          <w:b/>
          <w:bCs/>
          <w:i/>
          <w:sz w:val="22"/>
          <w:szCs w:val="22"/>
        </w:rPr>
        <w:t xml:space="preserve">WALDECI BARGA ROSA </w:t>
      </w:r>
    </w:p>
    <w:p w:rsidR="0002100F" w:rsidRPr="0002100F" w:rsidRDefault="0002100F" w:rsidP="0002100F">
      <w:pPr>
        <w:spacing w:line="276" w:lineRule="auto"/>
        <w:ind w:left="708" w:firstLine="708"/>
        <w:rPr>
          <w:rFonts w:asciiTheme="minorHAnsi" w:hAnsiTheme="minorHAnsi" w:cstheme="minorHAnsi"/>
          <w:i/>
          <w:sz w:val="22"/>
          <w:szCs w:val="22"/>
        </w:rPr>
      </w:pPr>
      <w:r w:rsidRPr="0002100F">
        <w:rPr>
          <w:rFonts w:asciiTheme="minorHAnsi" w:hAnsiTheme="minorHAnsi" w:cstheme="minorHAnsi"/>
          <w:i/>
          <w:sz w:val="22"/>
          <w:szCs w:val="22"/>
        </w:rPr>
        <w:t>Prefeito Municipal</w:t>
      </w:r>
    </w:p>
    <w:p w:rsidR="0002100F" w:rsidRDefault="0002100F"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Default="00BE47B4" w:rsidP="00E24B4B">
      <w:pPr>
        <w:jc w:val="both"/>
        <w:rPr>
          <w:rFonts w:asciiTheme="minorHAnsi" w:hAnsiTheme="minorHAnsi" w:cstheme="minorHAnsi"/>
        </w:rPr>
      </w:pPr>
    </w:p>
    <w:p w:rsidR="00BE47B4" w:rsidRPr="007B3DBC" w:rsidRDefault="00BE47B4" w:rsidP="007B3DBC">
      <w:pPr>
        <w:jc w:val="both"/>
        <w:rPr>
          <w:rFonts w:asciiTheme="minorHAnsi" w:hAnsiTheme="minorHAnsi" w:cstheme="minorHAnsi"/>
          <w:i/>
          <w:sz w:val="23"/>
          <w:szCs w:val="23"/>
        </w:rPr>
      </w:pPr>
    </w:p>
    <w:sectPr w:rsidR="00BE47B4" w:rsidRPr="007B3DBC" w:rsidSect="00C23A02">
      <w:headerReference w:type="default" r:id="rId7"/>
      <w:footerReference w:type="default" r:id="rId8"/>
      <w:pgSz w:w="11906" w:h="16838"/>
      <w:pgMar w:top="2098" w:right="991" w:bottom="1417" w:left="1701" w:header="708"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54C20" w:rsidRDefault="00154C20" w:rsidP="00723E0B">
      <w:r>
        <w:separator/>
      </w:r>
    </w:p>
  </w:endnote>
  <w:endnote w:type="continuationSeparator" w:id="0">
    <w:p w:rsidR="00154C20" w:rsidRDefault="00154C20" w:rsidP="00723E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0B" w:rsidRDefault="00723E0B">
    <w:pPr>
      <w:pStyle w:val="Rodap"/>
      <w:pBdr>
        <w:bottom w:val="single" w:sz="6" w:space="1" w:color="auto"/>
      </w:pBdr>
    </w:pPr>
  </w:p>
  <w:p w:rsidR="00723E0B" w:rsidRPr="00723E0B" w:rsidRDefault="00723E0B" w:rsidP="00723E0B">
    <w:pPr>
      <w:pStyle w:val="Rodap"/>
      <w:tabs>
        <w:tab w:val="clear" w:pos="4252"/>
        <w:tab w:val="clear" w:pos="8504"/>
        <w:tab w:val="right" w:pos="8931"/>
      </w:tabs>
      <w:jc w:val="center"/>
      <w:rPr>
        <w:i/>
      </w:rPr>
    </w:pPr>
    <w:r w:rsidRPr="00723E0B">
      <w:rPr>
        <w:i/>
      </w:rPr>
      <w:t xml:space="preserve">Avenida Rotary Internacional, 944 – </w:t>
    </w:r>
    <w:proofErr w:type="gramStart"/>
    <w:r w:rsidRPr="00723E0B">
      <w:rPr>
        <w:i/>
      </w:rPr>
      <w:t>Bairro :</w:t>
    </w:r>
    <w:proofErr w:type="gramEnd"/>
    <w:r w:rsidRPr="00723E0B">
      <w:rPr>
        <w:i/>
      </w:rPr>
      <w:t xml:space="preserve"> Bertila – CEP : 78.760-000</w:t>
    </w:r>
    <w:r>
      <w:rPr>
        <w:i/>
      </w:rPr>
      <w:t xml:space="preserve"> – Guiratinga - MT</w:t>
    </w:r>
  </w:p>
  <w:p w:rsidR="00723E0B" w:rsidRPr="00723E0B" w:rsidRDefault="00723E0B" w:rsidP="00723E0B">
    <w:pPr>
      <w:pStyle w:val="Rodap"/>
      <w:jc w:val="center"/>
      <w:rPr>
        <w:i/>
      </w:rPr>
    </w:pPr>
    <w:proofErr w:type="gramStart"/>
    <w:r w:rsidRPr="00723E0B">
      <w:rPr>
        <w:i/>
      </w:rPr>
      <w:t>Site :</w:t>
    </w:r>
    <w:proofErr w:type="gramEnd"/>
    <w:r w:rsidRPr="00723E0B">
      <w:rPr>
        <w:i/>
      </w:rPr>
      <w:t xml:space="preserve"> </w:t>
    </w:r>
    <w:hyperlink r:id="rId1" w:history="1">
      <w:r w:rsidRPr="00723E0B">
        <w:rPr>
          <w:rStyle w:val="Hyperlink"/>
          <w:i/>
          <w:color w:val="auto"/>
          <w:u w:val="none"/>
        </w:rPr>
        <w:t>www.guiratinga.mt.gov.br</w:t>
      </w:r>
    </w:hyperlink>
    <w:r w:rsidRPr="00723E0B">
      <w:rPr>
        <w:i/>
      </w:rPr>
      <w:t xml:space="preserve">    -    E-mail : </w:t>
    </w:r>
    <w:hyperlink r:id="rId2" w:history="1">
      <w:r w:rsidRPr="00723E0B">
        <w:rPr>
          <w:rStyle w:val="Hyperlink"/>
          <w:i/>
          <w:color w:val="auto"/>
          <w:u w:val="none"/>
        </w:rPr>
        <w:t>setorjuridicogga@outlook.com</w:t>
      </w:r>
    </w:hyperlink>
  </w:p>
  <w:p w:rsidR="00723E0B" w:rsidRPr="00723E0B" w:rsidRDefault="00723E0B" w:rsidP="00723E0B">
    <w:pPr>
      <w:pStyle w:val="Rodap"/>
      <w:jc w:val="center"/>
      <w:rPr>
        <w:i/>
      </w:rPr>
    </w:pPr>
    <w:proofErr w:type="gramStart"/>
    <w:r w:rsidRPr="00723E0B">
      <w:rPr>
        <w:i/>
      </w:rPr>
      <w:t>Telefone :</w:t>
    </w:r>
    <w:proofErr w:type="gramEnd"/>
    <w:r w:rsidRPr="00723E0B">
      <w:rPr>
        <w:i/>
      </w:rPr>
      <w:t xml:space="preserve"> 66-3431-1441      -     66-99995-4679</w:t>
    </w:r>
  </w:p>
  <w:p w:rsidR="00723E0B" w:rsidRDefault="00723E0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54C20" w:rsidRDefault="00154C20" w:rsidP="00723E0B">
      <w:r>
        <w:separator/>
      </w:r>
    </w:p>
  </w:footnote>
  <w:footnote w:type="continuationSeparator" w:id="0">
    <w:p w:rsidR="00154C20" w:rsidRDefault="00154C20" w:rsidP="00723E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3E0B" w:rsidRDefault="00D64D01">
    <w:pPr>
      <w:pStyle w:val="Cabealho"/>
    </w:pPr>
    <w:r>
      <w:rPr>
        <w:noProof/>
        <w:lang w:eastAsia="pt-BR"/>
      </w:rPr>
      <mc:AlternateContent>
        <mc:Choice Requires="wps">
          <w:drawing>
            <wp:anchor distT="0" distB="0" distL="114300" distR="114300" simplePos="0" relativeHeight="251661312" behindDoc="0" locked="0" layoutInCell="1" allowOverlap="1" wp14:anchorId="541F910A" wp14:editId="5A0C1EBF">
              <wp:simplePos x="0" y="0"/>
              <wp:positionH relativeFrom="column">
                <wp:posOffset>784667</wp:posOffset>
              </wp:positionH>
              <wp:positionV relativeFrom="paragraph">
                <wp:posOffset>-52926</wp:posOffset>
              </wp:positionV>
              <wp:extent cx="4594611" cy="840739"/>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4611" cy="840739"/>
                      </a:xfrm>
                      <a:prstGeom prst="rect">
                        <a:avLst/>
                      </a:prstGeom>
                      <a:solidFill>
                        <a:srgbClr val="FFFFFF"/>
                      </a:solidFill>
                      <a:ln w="9525">
                        <a:noFill/>
                        <a:miter lim="800000"/>
                        <a:headEnd/>
                        <a:tailEnd/>
                      </a:ln>
                    </wps:spPr>
                    <wps:txbx>
                      <w:txbxContent>
                        <w:p w:rsidR="00D64D01" w:rsidRPr="000B7852" w:rsidRDefault="00D64D01" w:rsidP="000B7852">
                          <w:pPr>
                            <w:jc w:val="center"/>
                            <w:rPr>
                              <w:rFonts w:ascii="Consolas" w:hAnsi="Consolas" w:cs="Consolas"/>
                              <w:b/>
                              <w:i/>
                              <w:sz w:val="32"/>
                              <w:szCs w:val="32"/>
                            </w:rPr>
                          </w:pPr>
                          <w:r w:rsidRPr="000B7852">
                            <w:rPr>
                              <w:rFonts w:ascii="Consolas" w:hAnsi="Consolas" w:cs="Consolas"/>
                              <w:b/>
                              <w:i/>
                              <w:sz w:val="32"/>
                              <w:szCs w:val="32"/>
                            </w:rPr>
                            <w:t>Estado de Mato Grosso</w:t>
                          </w:r>
                        </w:p>
                        <w:p w:rsidR="00D64D01" w:rsidRPr="000B7852" w:rsidRDefault="00D64D01" w:rsidP="000B7852">
                          <w:pPr>
                            <w:jc w:val="center"/>
                            <w:rPr>
                              <w:rFonts w:ascii="Consolas" w:hAnsi="Consolas" w:cs="Consolas"/>
                              <w:b/>
                              <w:i/>
                              <w:sz w:val="32"/>
                              <w:szCs w:val="32"/>
                            </w:rPr>
                          </w:pPr>
                          <w:r w:rsidRPr="000B7852">
                            <w:rPr>
                              <w:rFonts w:ascii="Consolas" w:hAnsi="Consolas" w:cs="Consolas"/>
                              <w:b/>
                              <w:i/>
                              <w:sz w:val="32"/>
                              <w:szCs w:val="32"/>
                            </w:rPr>
                            <w:t>PREFEITURA MUNICIPAL DE GUIRATINGA</w:t>
                          </w:r>
                        </w:p>
                        <w:p w:rsidR="00D64D01" w:rsidRPr="000B7852" w:rsidRDefault="00D64D01" w:rsidP="000B7852">
                          <w:pPr>
                            <w:jc w:val="center"/>
                            <w:rPr>
                              <w:rFonts w:ascii="Consolas" w:hAnsi="Consolas" w:cs="Consolas"/>
                              <w:b/>
                              <w:i/>
                              <w:sz w:val="30"/>
                              <w:szCs w:val="30"/>
                            </w:rPr>
                          </w:pPr>
                          <w:r w:rsidRPr="000B7852">
                            <w:rPr>
                              <w:rFonts w:ascii="Consolas" w:hAnsi="Consolas" w:cs="Consolas"/>
                              <w:b/>
                              <w:i/>
                              <w:sz w:val="32"/>
                              <w:szCs w:val="32"/>
                            </w:rPr>
                            <w:t>GABINETE DO PREFEITO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1F910A" id="_x0000_t202" coordsize="21600,21600" o:spt="202" path="m,l,21600r21600,l21600,xe">
              <v:stroke joinstyle="miter"/>
              <v:path gradientshapeok="t" o:connecttype="rect"/>
            </v:shapetype>
            <v:shape id="Caixa de Texto 2" o:spid="_x0000_s1026" type="#_x0000_t202" style="position:absolute;margin-left:61.8pt;margin-top:-4.15pt;width:361.8pt;height:66.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" stroked="f">
              <v:textbox>
                <w:txbxContent>
                  <w:p w:rsidR="00D64D01" w:rsidRPr="000B7852" w:rsidRDefault="00D64D01" w:rsidP="000B7852">
                    <w:pPr>
                      <w:jc w:val="center"/>
                      <w:rPr>
                        <w:rFonts w:ascii="Consolas" w:hAnsi="Consolas" w:cs="Consolas"/>
                        <w:b/>
                        <w:i/>
                        <w:sz w:val="32"/>
                        <w:szCs w:val="32"/>
                      </w:rPr>
                    </w:pPr>
                    <w:r w:rsidRPr="000B7852">
                      <w:rPr>
                        <w:rFonts w:ascii="Consolas" w:hAnsi="Consolas" w:cs="Consolas"/>
                        <w:b/>
                        <w:i/>
                        <w:sz w:val="32"/>
                        <w:szCs w:val="32"/>
                      </w:rPr>
                      <w:t>Estado de Mato Grosso</w:t>
                    </w:r>
                  </w:p>
                  <w:p w:rsidR="00D64D01" w:rsidRPr="000B7852" w:rsidRDefault="00D64D01" w:rsidP="000B7852">
                    <w:pPr>
                      <w:jc w:val="center"/>
                      <w:rPr>
                        <w:rFonts w:ascii="Consolas" w:hAnsi="Consolas" w:cs="Consolas"/>
                        <w:b/>
                        <w:i/>
                        <w:sz w:val="32"/>
                        <w:szCs w:val="32"/>
                      </w:rPr>
                    </w:pPr>
                    <w:r w:rsidRPr="000B7852">
                      <w:rPr>
                        <w:rFonts w:ascii="Consolas" w:hAnsi="Consolas" w:cs="Consolas"/>
                        <w:b/>
                        <w:i/>
                        <w:sz w:val="32"/>
                        <w:szCs w:val="32"/>
                      </w:rPr>
                      <w:t>PREFEITURA MUNICIPAL DE GUIRATINGA</w:t>
                    </w:r>
                  </w:p>
                  <w:p w:rsidR="00D64D01" w:rsidRPr="000B7852" w:rsidRDefault="00D64D01" w:rsidP="000B7852">
                    <w:pPr>
                      <w:jc w:val="center"/>
                      <w:rPr>
                        <w:rFonts w:ascii="Consolas" w:hAnsi="Consolas" w:cs="Consolas"/>
                        <w:b/>
                        <w:i/>
                        <w:sz w:val="30"/>
                        <w:szCs w:val="30"/>
                      </w:rPr>
                    </w:pPr>
                    <w:r w:rsidRPr="000B7852">
                      <w:rPr>
                        <w:rFonts w:ascii="Consolas" w:hAnsi="Consolas" w:cs="Consolas"/>
                        <w:b/>
                        <w:i/>
                        <w:sz w:val="32"/>
                        <w:szCs w:val="32"/>
                      </w:rPr>
                      <w:t>GABINETE DO PREFEITO</w:t>
                    </w:r>
                  </w:p>
                </w:txbxContent>
              </v:textbox>
            </v:shape>
          </w:pict>
        </mc:Fallback>
      </mc:AlternateContent>
    </w:r>
    <w:r w:rsidR="00723E0B" w:rsidRPr="00723E0B">
      <w:rPr>
        <w:i/>
        <w:noProof/>
        <w:lang w:eastAsia="pt-BR"/>
      </w:rPr>
      <mc:AlternateContent>
        <mc:Choice Requires="wps">
          <w:drawing>
            <wp:anchor distT="0" distB="0" distL="114300" distR="114300" simplePos="0" relativeHeight="251659264" behindDoc="0" locked="0" layoutInCell="1" allowOverlap="1" wp14:anchorId="1E0477BB" wp14:editId="2C71FB74">
              <wp:simplePos x="0" y="0"/>
              <wp:positionH relativeFrom="column">
                <wp:posOffset>-316810</wp:posOffset>
              </wp:positionH>
              <wp:positionV relativeFrom="paragraph">
                <wp:posOffset>-346213</wp:posOffset>
              </wp:positionV>
              <wp:extent cx="1033670" cy="1190624"/>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670" cy="1190624"/>
                      </a:xfrm>
                      <a:prstGeom prst="rect">
                        <a:avLst/>
                      </a:prstGeom>
                      <a:solidFill>
                        <a:srgbClr val="FFFFFF"/>
                      </a:solidFill>
                      <a:ln w="9525">
                        <a:noFill/>
                        <a:miter lim="800000"/>
                        <a:headEnd/>
                        <a:tailEnd/>
                      </a:ln>
                    </wps:spPr>
                    <wps:txbx>
                      <w:txbxContent>
                        <w:p w:rsidR="00723E0B" w:rsidRDefault="00D64D01">
                          <w:r>
                            <w:rPr>
                              <w:noProof/>
                            </w:rPr>
                            <w:drawing>
                              <wp:inline distT="0" distB="0" distL="0" distR="0" wp14:anchorId="36E0AAC3" wp14:editId="6403CCBC">
                                <wp:extent cx="882595" cy="1077094"/>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95" cy="1077094"/>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0477BB" id="_x0000_s1027" type="#_x0000_t202" style="position:absolute;margin-left:-24.95pt;margin-top:-27.25pt;width:81.4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" stroked="f">
              <v:textbox>
                <w:txbxContent>
                  <w:p w:rsidR="00723E0B" w:rsidRDefault="00D64D01">
                    <w:r>
                      <w:rPr>
                        <w:noProof/>
                      </w:rPr>
                      <w:drawing>
                        <wp:inline distT="0" distB="0" distL="0" distR="0" wp14:anchorId="36E0AAC3" wp14:editId="6403CCBC">
                          <wp:extent cx="882595" cy="1077094"/>
                          <wp:effectExtent l="0" t="0" r="0" b="889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2595" cy="1077094"/>
                                  </a:xfrm>
                                  <a:prstGeom prst="rect">
                                    <a:avLst/>
                                  </a:prstGeom>
                                  <a:noFill/>
                                  <a:ln>
                                    <a:noFill/>
                                  </a:ln>
                                </pic:spPr>
                              </pic:pic>
                            </a:graphicData>
                          </a:graphic>
                        </wp:inline>
                      </w:drawing>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E0B"/>
    <w:rsid w:val="0002100F"/>
    <w:rsid w:val="00073D78"/>
    <w:rsid w:val="000B7852"/>
    <w:rsid w:val="00154C20"/>
    <w:rsid w:val="00220959"/>
    <w:rsid w:val="004320FD"/>
    <w:rsid w:val="00603AB5"/>
    <w:rsid w:val="006D0871"/>
    <w:rsid w:val="00723E0B"/>
    <w:rsid w:val="0074742A"/>
    <w:rsid w:val="007B3DBC"/>
    <w:rsid w:val="00AC43E0"/>
    <w:rsid w:val="00B32262"/>
    <w:rsid w:val="00BE47B4"/>
    <w:rsid w:val="00C23A02"/>
    <w:rsid w:val="00D64D01"/>
    <w:rsid w:val="00E24B4B"/>
    <w:rsid w:val="00EE23C3"/>
    <w:rsid w:val="00F537ED"/>
    <w:rsid w:val="00FA3E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58481175-DE01-4225-8497-ED7281949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100F"/>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723E0B"/>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723E0B"/>
  </w:style>
  <w:style w:type="paragraph" w:styleId="Rodap">
    <w:name w:val="footer"/>
    <w:basedOn w:val="Normal"/>
    <w:link w:val="RodapChar"/>
    <w:uiPriority w:val="99"/>
    <w:unhideWhenUsed/>
    <w:rsid w:val="00723E0B"/>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23E0B"/>
  </w:style>
  <w:style w:type="paragraph" w:styleId="Textodebalo">
    <w:name w:val="Balloon Text"/>
    <w:basedOn w:val="Normal"/>
    <w:link w:val="TextodebaloChar"/>
    <w:uiPriority w:val="99"/>
    <w:semiHidden/>
    <w:unhideWhenUsed/>
    <w:rsid w:val="00723E0B"/>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sid w:val="00723E0B"/>
    <w:rPr>
      <w:rFonts w:ascii="Tahoma" w:hAnsi="Tahoma" w:cs="Tahoma"/>
      <w:sz w:val="16"/>
      <w:szCs w:val="16"/>
    </w:rPr>
  </w:style>
  <w:style w:type="character" w:styleId="Hyperlink">
    <w:name w:val="Hyperlink"/>
    <w:basedOn w:val="Fontepargpadro"/>
    <w:uiPriority w:val="99"/>
    <w:unhideWhenUsed/>
    <w:rsid w:val="00723E0B"/>
    <w:rPr>
      <w:color w:val="0000FF" w:themeColor="hyperlink"/>
      <w:u w:val="single"/>
    </w:rPr>
  </w:style>
  <w:style w:type="paragraph" w:styleId="Ttulo">
    <w:name w:val="Title"/>
    <w:basedOn w:val="Normal"/>
    <w:link w:val="TtuloChar"/>
    <w:qFormat/>
    <w:rsid w:val="0002100F"/>
    <w:pPr>
      <w:jc w:val="center"/>
    </w:pPr>
    <w:rPr>
      <w:sz w:val="28"/>
      <w:u w:val="single"/>
    </w:rPr>
  </w:style>
  <w:style w:type="character" w:customStyle="1" w:styleId="TtuloChar">
    <w:name w:val="Título Char"/>
    <w:basedOn w:val="Fontepargpadro"/>
    <w:link w:val="Ttulo"/>
    <w:rsid w:val="0002100F"/>
    <w:rPr>
      <w:rFonts w:ascii="Times New Roman" w:eastAsia="Times New Roman" w:hAnsi="Times New Roman" w:cs="Times New Roman"/>
      <w:sz w:val="28"/>
      <w:szCs w:val="24"/>
      <w:u w:val="single"/>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etorjuridicogga@outlook.com" TargetMode="External"/><Relationship Id="rId1" Type="http://schemas.openxmlformats.org/officeDocument/2006/relationships/hyperlink" Target="http://www.guirati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4E0D5-8797-478E-B2EC-77D32CE2C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Pages>
  <Words>1560</Words>
  <Characters>8427</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Cezar Laranjeira</dc:creator>
  <cp:lastModifiedBy>Lorraynne Almeida dos Santos</cp:lastModifiedBy>
  <cp:revision>13</cp:revision>
  <cp:lastPrinted>2021-08-19T12:15:00Z</cp:lastPrinted>
  <dcterms:created xsi:type="dcterms:W3CDTF">2021-07-22T16:43:00Z</dcterms:created>
  <dcterms:modified xsi:type="dcterms:W3CDTF">2021-08-19T12:15:00Z</dcterms:modified>
</cp:coreProperties>
</file>